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13E3C" w:rsidRDefault="00113E3C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B44FD8" w:rsidRDefault="00040F2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040F25">
        <w:rPr>
          <w:rFonts w:ascii="Segoe UI" w:hAnsi="Segoe UI" w:cs="Segoe UI"/>
          <w:b/>
          <w:sz w:val="32"/>
          <w:szCs w:val="32"/>
        </w:rPr>
        <w:t>О названиях пунктов государственной геодезической сети и наименованиях географических объектов</w:t>
      </w:r>
    </w:p>
    <w:p w:rsidR="00EE60FF" w:rsidRPr="00EE60FF" w:rsidRDefault="00EE60F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040F25" w:rsidRPr="00040F25" w:rsidRDefault="00040F25" w:rsidP="00040F25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40F25">
        <w:rPr>
          <w:rFonts w:ascii="Segoe UI" w:hAnsi="Segoe UI" w:cs="Segoe UI"/>
          <w:bCs/>
          <w:iCs/>
          <w:szCs w:val="24"/>
        </w:rPr>
        <w:t xml:space="preserve">Во втором полугодии 2024 года сотрудники Карельского Росреестра приступили к обследованию пунктов государственной геодезической сети (ГГС), расположенных на территории Беломорского района. Территория района известна своими историческими поселениями, петроглифами, а также физико-географическими особенностями побережья Белого моря. </w:t>
      </w:r>
    </w:p>
    <w:p w:rsidR="00040F25" w:rsidRPr="00040F25" w:rsidRDefault="00040F25" w:rsidP="00040F25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40F25">
        <w:rPr>
          <w:rFonts w:ascii="Segoe UI" w:hAnsi="Segoe UI" w:cs="Segoe UI"/>
          <w:bCs/>
          <w:iCs/>
          <w:szCs w:val="24"/>
        </w:rPr>
        <w:t>Как правило названия пунктов ГГС даются по названию географического объекта на котором или рядом с которым они расположены, что позволяет примерно определить территорию местонахождения этих пунктов. В этой части названия пунктов ГГС характерны для той местности где они расположены и периода времени, в который они были созданы.</w:t>
      </w:r>
    </w:p>
    <w:p w:rsidR="00040F25" w:rsidRPr="00040F25" w:rsidRDefault="00040F25" w:rsidP="00040F25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40F25">
        <w:rPr>
          <w:rFonts w:ascii="Segoe UI" w:hAnsi="Segoe UI" w:cs="Segoe UI"/>
          <w:bCs/>
          <w:iCs/>
          <w:szCs w:val="24"/>
        </w:rPr>
        <w:t>К примеру, название обследованного в городе Беломорске пункта ГГС «Сорока» соотносится с прежним названием указанного города, а точнее с названием предшествовавшего ему села Сорока. Были обследованы пункты ГГС «</w:t>
      </w:r>
      <w:proofErr w:type="spellStart"/>
      <w:r w:rsidRPr="00040F25">
        <w:rPr>
          <w:rFonts w:ascii="Segoe UI" w:hAnsi="Segoe UI" w:cs="Segoe UI"/>
          <w:bCs/>
          <w:iCs/>
          <w:szCs w:val="24"/>
        </w:rPr>
        <w:t>Ноттоваракка</w:t>
      </w:r>
      <w:proofErr w:type="spellEnd"/>
      <w:r w:rsidRPr="00040F25">
        <w:rPr>
          <w:rFonts w:ascii="Segoe UI" w:hAnsi="Segoe UI" w:cs="Segoe UI"/>
          <w:bCs/>
          <w:iCs/>
          <w:szCs w:val="24"/>
        </w:rPr>
        <w:t>» и «</w:t>
      </w:r>
      <w:proofErr w:type="spellStart"/>
      <w:r w:rsidRPr="00040F25">
        <w:rPr>
          <w:rFonts w:ascii="Segoe UI" w:hAnsi="Segoe UI" w:cs="Segoe UI"/>
          <w:bCs/>
          <w:iCs/>
          <w:szCs w:val="24"/>
        </w:rPr>
        <w:t>Бороваракка</w:t>
      </w:r>
      <w:proofErr w:type="spellEnd"/>
      <w:r w:rsidRPr="00040F25">
        <w:rPr>
          <w:rFonts w:ascii="Segoe UI" w:hAnsi="Segoe UI" w:cs="Segoe UI"/>
          <w:bCs/>
          <w:iCs/>
          <w:szCs w:val="24"/>
        </w:rPr>
        <w:t>», заложенные на территории одноименных дер</w:t>
      </w:r>
      <w:r>
        <w:rPr>
          <w:rFonts w:ascii="Segoe UI" w:hAnsi="Segoe UI" w:cs="Segoe UI"/>
          <w:bCs/>
          <w:iCs/>
          <w:szCs w:val="24"/>
        </w:rPr>
        <w:t xml:space="preserve">евень. Окончание на «- </w:t>
      </w:r>
      <w:proofErr w:type="spellStart"/>
      <w:r>
        <w:rPr>
          <w:rFonts w:ascii="Segoe UI" w:hAnsi="Segoe UI" w:cs="Segoe UI"/>
          <w:bCs/>
          <w:iCs/>
          <w:szCs w:val="24"/>
        </w:rPr>
        <w:t>варакка</w:t>
      </w:r>
      <w:proofErr w:type="spellEnd"/>
      <w:r>
        <w:rPr>
          <w:rFonts w:ascii="Segoe UI" w:hAnsi="Segoe UI" w:cs="Segoe UI"/>
          <w:bCs/>
          <w:iCs/>
          <w:szCs w:val="24"/>
        </w:rPr>
        <w:t>»</w:t>
      </w:r>
      <w:r w:rsidRPr="00040F25">
        <w:rPr>
          <w:rFonts w:ascii="Segoe UI" w:hAnsi="Segoe UI" w:cs="Segoe UI"/>
          <w:bCs/>
          <w:iCs/>
          <w:szCs w:val="24"/>
        </w:rPr>
        <w:t xml:space="preserve"> типично для старинных карельских названий этой местности и означает расположение в пределах возвышенности (горки).  Также было обследованы одноименные пункты ГГС у таких весьма древних поморских сел как Нюхча, Сумский Посад, </w:t>
      </w:r>
      <w:proofErr w:type="spellStart"/>
      <w:r w:rsidRPr="00040F25">
        <w:rPr>
          <w:rFonts w:ascii="Segoe UI" w:hAnsi="Segoe UI" w:cs="Segoe UI"/>
          <w:bCs/>
          <w:iCs/>
          <w:szCs w:val="24"/>
        </w:rPr>
        <w:t>Колежма</w:t>
      </w:r>
      <w:proofErr w:type="spellEnd"/>
      <w:r w:rsidRPr="00040F25">
        <w:rPr>
          <w:rFonts w:ascii="Segoe UI" w:hAnsi="Segoe UI" w:cs="Segoe UI"/>
          <w:bCs/>
          <w:iCs/>
          <w:szCs w:val="24"/>
        </w:rPr>
        <w:t xml:space="preserve"> и других. Многие другие названия обследованных пунктов ГГС сохранились от названий уже упраздненных населенных пунктов.</w:t>
      </w:r>
    </w:p>
    <w:p w:rsidR="00FF24CB" w:rsidRDefault="00040F25" w:rsidP="00040F25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40F25">
        <w:rPr>
          <w:rFonts w:ascii="Segoe UI" w:hAnsi="Segoe UI" w:cs="Segoe UI"/>
          <w:bCs/>
          <w:iCs/>
          <w:szCs w:val="24"/>
        </w:rPr>
        <w:t>Таким образом</w:t>
      </w:r>
      <w:r>
        <w:rPr>
          <w:rFonts w:ascii="Segoe UI" w:hAnsi="Segoe UI" w:cs="Segoe UI"/>
          <w:bCs/>
          <w:iCs/>
          <w:szCs w:val="24"/>
        </w:rPr>
        <w:t>,</w:t>
      </w:r>
      <w:r w:rsidRPr="00040F25">
        <w:rPr>
          <w:rFonts w:ascii="Segoe UI" w:hAnsi="Segoe UI" w:cs="Segoe UI"/>
          <w:bCs/>
          <w:iCs/>
          <w:szCs w:val="24"/>
        </w:rPr>
        <w:t xml:space="preserve"> названия пунктов ГГС, повторяя названия географических объектов, являются дополнительным напоминанием о культурно-исторических и национальных особенностях района.</w:t>
      </w:r>
    </w:p>
    <w:p w:rsidR="00FF24CB" w:rsidRDefault="00FF24CB" w:rsidP="00FF24CB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92773C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92773C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  <w:bookmarkStart w:id="0" w:name="_GoBack"/>
      <w:bookmarkEnd w:id="0"/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0C" w:rsidRDefault="0086780C" w:rsidP="00CB5FB6">
      <w:r>
        <w:separator/>
      </w:r>
    </w:p>
  </w:endnote>
  <w:endnote w:type="continuationSeparator" w:id="1">
    <w:p w:rsidR="0086780C" w:rsidRDefault="0086780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0C" w:rsidRDefault="0086780C" w:rsidP="00CB5FB6">
      <w:r>
        <w:separator/>
      </w:r>
    </w:p>
  </w:footnote>
  <w:footnote w:type="continuationSeparator" w:id="1">
    <w:p w:rsidR="0086780C" w:rsidRDefault="0086780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07BEE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0F25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3E3C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089A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82D4F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3D0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2580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2F2F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E64C8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6780C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73C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1F6D"/>
    <w:rsid w:val="009C6F28"/>
    <w:rsid w:val="009C7007"/>
    <w:rsid w:val="009D0B6F"/>
    <w:rsid w:val="009D3EA4"/>
    <w:rsid w:val="009E0EA1"/>
    <w:rsid w:val="009E1290"/>
    <w:rsid w:val="009E247D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63AFA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23FC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A73A1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28F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24CB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2024-07-19T07:20:00Z</dcterms:created>
  <dcterms:modified xsi:type="dcterms:W3CDTF">2024-07-19T07:20:00Z</dcterms:modified>
</cp:coreProperties>
</file>